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</w:rPr>
        <w:t>2019年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CN"/>
        </w:rPr>
        <w:t>常德市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</w:rPr>
        <w:t>农产品质量安全行活动在鼎城举行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Theme="minorEastAsia" w:hAnsiTheme="minorEastAsia" w:eastAsiaTheme="minorEastAsia" w:cstheme="minor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Theme="minorEastAsia" w:hAnsiTheme="minorEastAsia" w:eastAsiaTheme="minorEastAsia" w:cstheme="minorEastAsia"/>
          <w:sz w:val="28"/>
          <w:szCs w:val="36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 xml:space="preserve">  4月29日，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全市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农产品质量安全行活动在鼎城举行，推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介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鼎城农产品质量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安全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监管经验。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Theme="minorEastAsia" w:hAnsiTheme="minorEastAsia" w:eastAsiaTheme="minorEastAsia" w:cstheme="minorEastAsia"/>
          <w:sz w:val="28"/>
          <w:szCs w:val="36"/>
        </w:rPr>
      </w:pPr>
      <w:r>
        <w:rPr>
          <w:rFonts w:hint="eastAsia" w:asciiTheme="minorEastAsia" w:hAnsiTheme="minorEastAsia" w:eastAsiaTheme="minorEastAsia" w:cstheme="minorEastAsia"/>
          <w:sz w:val="28"/>
          <w:szCs w:val="36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参加此次安全行活动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val="en-US" w:eastAsia="zh-CN"/>
        </w:rPr>
        <w:t>的有市区（县）人大、农业农村局、市场监管局、自然资源和规划局、宣传部、公安局等1</w:t>
      </w:r>
      <w:r>
        <w:rPr>
          <w:rFonts w:hint="eastAsia" w:asciiTheme="minorEastAsia" w:hAnsiTheme="minorEastAsia" w:cstheme="minorEastAsia"/>
          <w:sz w:val="28"/>
          <w:szCs w:val="36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val="en-US" w:eastAsia="zh-CN"/>
        </w:rPr>
        <w:t>个农产品质量安全行组委会成员单位级相关负责人，专家库农业农村类专家、企业代表近百人。与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会人员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首先现场观摩了鼎城区农产品质量检测机构（鼎城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区农产品质量检验检测中心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、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鼎城区农资批发市场（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农迎农资经营部、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乡镇监管机构）、（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郭家铺街道农产品质量安全监管站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），随后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观看了鼎城区农产品质量安全监管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工作短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片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和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监管追溯平台演示，听取了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鼎城区人民政府关于全区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农产品安全监管工作情况及经验介绍。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Theme="minorEastAsia" w:hAnsiTheme="minorEastAsia" w:eastAsiaTheme="minorEastAsia" w:cstheme="minorEastAsia"/>
          <w:sz w:val="28"/>
          <w:szCs w:val="36"/>
        </w:rPr>
      </w:pPr>
      <w:r>
        <w:rPr>
          <w:rFonts w:hint="eastAsia" w:asciiTheme="minorEastAsia" w:hAnsiTheme="minorEastAsia" w:eastAsiaTheme="minorEastAsia" w:cstheme="minorEastAsia"/>
          <w:sz w:val="28"/>
          <w:szCs w:val="36"/>
        </w:rPr>
        <w:t xml:space="preserve">    近年来，鼎城区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不断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完善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区、乡两级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“一体两翼”监管体系，规范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监管机构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，建立监管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追溯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平台，实现对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生产经营主体、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农产品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和农业投入品（农药）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信息追溯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全区有366个农产品生产规模主体（企业、合作社、家庭农场）、1425个种养大户纳入监管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追溯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平台管理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，有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10个规模农产品生产主体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及产品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和221家农药经营主体实行可追溯管理，制定完善了农产品质量安全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属地管理责任、部门监管责任、生产经营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主体责任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及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消费安全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和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工作保障等方面的制度30余项，区财政每年预算安排工作保障资金300万元，整合资金600万元以上用于农产品质量安全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创建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，同时通过农产品源头管控和全程监督等方面工作的开展，全区农产品质量安全监管工作取得了很好的实效。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Theme="minorEastAsia" w:hAnsiTheme="minorEastAsia" w:eastAsiaTheme="minorEastAsia" w:cstheme="minorEastAsia"/>
          <w:sz w:val="28"/>
          <w:szCs w:val="36"/>
        </w:rPr>
      </w:pPr>
      <w:r>
        <w:rPr>
          <w:rFonts w:hint="eastAsia" w:asciiTheme="minorEastAsia" w:hAnsiTheme="minorEastAsia" w:eastAsiaTheme="minorEastAsia" w:cstheme="minorEastAsia"/>
          <w:sz w:val="28"/>
          <w:szCs w:val="36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常德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市人大常委会副主任宋云文高度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肯定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了鼎城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区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农产品质量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安全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监管工作</w:t>
      </w:r>
      <w:r>
        <w:rPr>
          <w:rFonts w:hint="eastAsia" w:asciiTheme="minorEastAsia" w:hAnsiTheme="minorEastAsia" w:cstheme="minorEastAsia"/>
          <w:sz w:val="28"/>
          <w:szCs w:val="36"/>
          <w:lang w:eastAsia="zh-CN"/>
        </w:rPr>
        <w:t>取得的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成绩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，认为鼎城经验是可看、可学、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可用、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可操作的，要增强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农产品质量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安全工作党政同责的认识，要履行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“双安双创”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的职责，建立农产品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身份证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”管理和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溯源制度，这是常德农业乡村振兴的需要。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36"/>
        </w:rPr>
      </w:pP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鼎城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区领导王时雨、杨君、钟泽英、洪振坤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陪同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出席。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rPr>
          <w:rFonts w:hint="eastAsia"/>
          <w:sz w:val="28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5309235" cy="3839210"/>
            <wp:effectExtent l="0" t="0" r="5715" b="8890"/>
            <wp:docPr id="1" name="图片 1" descr="微信图片_2019043011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04301141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334000" cy="4192905"/>
            <wp:effectExtent l="0" t="0" r="0" b="17145"/>
            <wp:docPr id="2" name="图片 2" descr="微信图片_20190430113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4301138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560"/>
        <w:jc w:val="center"/>
        <w:textAlignment w:val="auto"/>
        <w:rPr>
          <w:rFonts w:hint="eastAsia" w:ascii="华文楷体" w:hAnsi="华文楷体" w:eastAsia="华文楷体" w:cs="华文楷体"/>
          <w:b/>
          <w:bCs/>
          <w:sz w:val="32"/>
          <w:szCs w:val="40"/>
          <w:lang w:eastAsia="zh-CN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40"/>
          <w:lang w:eastAsia="zh-CN"/>
        </w:rPr>
        <w:t>全市农产品质量安全行活动会议现场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华文楷体" w:hAnsi="华文楷体" w:eastAsia="华文楷体" w:cs="华文楷体"/>
          <w:sz w:val="32"/>
          <w:szCs w:val="40"/>
          <w:lang w:eastAsia="zh-CN"/>
        </w:rPr>
      </w:pPr>
      <w:r>
        <w:rPr>
          <w:rFonts w:hint="eastAsia" w:ascii="华文楷体" w:hAnsi="华文楷体" w:eastAsia="华文楷体" w:cs="华文楷体"/>
          <w:sz w:val="32"/>
          <w:szCs w:val="40"/>
          <w:lang w:eastAsia="zh-CN"/>
        </w:rPr>
        <w:drawing>
          <wp:inline distT="0" distB="0" distL="114300" distR="114300">
            <wp:extent cx="5266690" cy="4196715"/>
            <wp:effectExtent l="0" t="0" r="10160" b="13335"/>
            <wp:docPr id="11" name="图片 11" descr="1大图—鼎城区农产品质量检验检测中心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大图—鼎城区农产品质量检验检测中心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华文楷体" w:hAnsi="华文楷体" w:eastAsia="华文楷体" w:cs="华文楷体"/>
          <w:sz w:val="32"/>
          <w:szCs w:val="40"/>
          <w:lang w:eastAsia="zh-CN"/>
        </w:rPr>
      </w:pPr>
      <w:r>
        <w:rPr>
          <w:rFonts w:hint="eastAsia" w:ascii="华文楷体" w:hAnsi="华文楷体" w:eastAsia="华文楷体" w:cs="华文楷体"/>
          <w:sz w:val="32"/>
          <w:szCs w:val="40"/>
          <w:lang w:eastAsia="zh-CN"/>
        </w:rPr>
        <w:drawing>
          <wp:inline distT="0" distB="0" distL="114300" distR="114300">
            <wp:extent cx="5266690" cy="3733800"/>
            <wp:effectExtent l="0" t="0" r="10160" b="0"/>
            <wp:docPr id="10" name="图片 10" descr="杨朝喜介绍检测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杨朝喜介绍检测中心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华文楷体" w:hAnsi="华文楷体" w:eastAsia="华文楷体" w:cs="华文楷体"/>
          <w:b/>
          <w:bCs/>
          <w:sz w:val="32"/>
          <w:szCs w:val="40"/>
          <w:lang w:eastAsia="zh-CN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40"/>
          <w:lang w:eastAsia="zh-CN"/>
        </w:rPr>
        <w:t>观摩鼎城区农产品质量检验检测中心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华文楷体" w:hAnsi="华文楷体" w:eastAsia="华文楷体" w:cs="华文楷体"/>
          <w:sz w:val="40"/>
          <w:szCs w:val="48"/>
          <w:lang w:eastAsia="zh-CN"/>
        </w:rPr>
      </w:pPr>
      <w:r>
        <w:rPr>
          <w:rFonts w:hint="eastAsia" w:ascii="华文楷体" w:hAnsi="华文楷体" w:eastAsia="华文楷体" w:cs="华文楷体"/>
          <w:sz w:val="40"/>
          <w:szCs w:val="48"/>
          <w:lang w:eastAsia="zh-CN"/>
        </w:rPr>
        <w:drawing>
          <wp:inline distT="0" distB="0" distL="114300" distR="114300">
            <wp:extent cx="5320030" cy="4030345"/>
            <wp:effectExtent l="0" t="0" r="13970" b="8255"/>
            <wp:docPr id="4" name="图片 4" descr="微信图片_2019043011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4301137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华文楷体" w:hAnsi="华文楷体" w:eastAsia="华文楷体" w:cs="华文楷体"/>
          <w:sz w:val="40"/>
          <w:szCs w:val="48"/>
          <w:lang w:eastAsia="zh-CN"/>
        </w:rPr>
      </w:pPr>
      <w:r>
        <w:rPr>
          <w:rFonts w:hint="eastAsia" w:ascii="华文楷体" w:hAnsi="华文楷体" w:eastAsia="华文楷体" w:cs="华文楷体"/>
          <w:sz w:val="40"/>
          <w:szCs w:val="48"/>
          <w:lang w:eastAsia="zh-CN"/>
        </w:rPr>
        <w:drawing>
          <wp:inline distT="0" distB="0" distL="114300" distR="114300">
            <wp:extent cx="5234940" cy="4268470"/>
            <wp:effectExtent l="0" t="0" r="3810" b="17780"/>
            <wp:docPr id="3" name="图片 3" descr="微信图片_20190430113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4301137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center"/>
        <w:textAlignment w:val="auto"/>
        <w:rPr>
          <w:rFonts w:hint="eastAsia" w:ascii="华文楷体" w:hAnsi="华文楷体" w:eastAsia="华文楷体" w:cs="华文楷体"/>
          <w:b/>
          <w:bCs/>
          <w:sz w:val="40"/>
          <w:szCs w:val="48"/>
          <w:lang w:eastAsia="zh-CN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40"/>
          <w:lang w:eastAsia="zh-CN"/>
        </w:rPr>
        <w:t>观摩鼎城区农迎农资经营部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left"/>
        <w:textAlignment w:val="auto"/>
        <w:rPr>
          <w:rFonts w:hint="eastAsia" w:ascii="华文楷体" w:hAnsi="华文楷体" w:eastAsia="华文楷体" w:cs="华文楷体"/>
          <w:sz w:val="40"/>
          <w:szCs w:val="48"/>
          <w:lang w:eastAsia="zh-CN"/>
        </w:rPr>
      </w:pPr>
      <w:r>
        <w:rPr>
          <w:rFonts w:hint="eastAsia" w:ascii="华文楷体" w:hAnsi="华文楷体" w:eastAsia="华文楷体" w:cs="华文楷体"/>
          <w:sz w:val="40"/>
          <w:szCs w:val="48"/>
          <w:lang w:eastAsia="zh-CN"/>
        </w:rPr>
        <w:drawing>
          <wp:inline distT="0" distB="0" distL="114300" distR="114300">
            <wp:extent cx="5266690" cy="3543300"/>
            <wp:effectExtent l="0" t="0" r="10160" b="0"/>
            <wp:docPr id="7" name="图片 7" descr="观摩郭家铺监管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观摩郭家铺监管站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 w:cs="华文楷体"/>
          <w:sz w:val="40"/>
          <w:szCs w:val="48"/>
          <w:lang w:eastAsia="zh-CN"/>
        </w:rPr>
        <w:drawing>
          <wp:inline distT="0" distB="0" distL="114300" distR="114300">
            <wp:extent cx="5253355" cy="4109720"/>
            <wp:effectExtent l="0" t="0" r="4445" b="5080"/>
            <wp:docPr id="6" name="图片 6" descr="微信图片_2019043013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4301312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textAlignment w:val="auto"/>
        <w:rPr>
          <w:rFonts w:hint="eastAsia" w:ascii="华文楷体" w:hAnsi="华文楷体" w:eastAsia="华文楷体" w:cs="华文楷体"/>
          <w:b/>
          <w:bCs/>
          <w:sz w:val="40"/>
          <w:szCs w:val="48"/>
          <w:lang w:eastAsia="zh-CN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40"/>
          <w:lang w:eastAsia="zh-CN"/>
        </w:rPr>
        <w:t>观摩鼎城郭家铺街道农产品质量安全监管站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华文楷体" w:hAnsi="华文楷体" w:eastAsia="华文楷体" w:cs="华文楷体"/>
          <w:sz w:val="40"/>
          <w:szCs w:val="48"/>
          <w:lang w:eastAsia="zh-CN"/>
        </w:rPr>
      </w:pPr>
      <w:r>
        <w:rPr>
          <w:rFonts w:hint="eastAsia" w:ascii="华文楷体" w:hAnsi="华文楷体" w:eastAsia="华文楷体" w:cs="华文楷体"/>
          <w:sz w:val="40"/>
          <w:szCs w:val="48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2" name="图片 12" descr="杨朝喜演示监管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杨朝喜演示监管平台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华文楷体" w:hAnsi="华文楷体" w:eastAsia="华文楷体" w:cs="华文楷体"/>
          <w:b/>
          <w:bCs/>
          <w:sz w:val="32"/>
          <w:szCs w:val="40"/>
          <w:lang w:eastAsia="zh-CN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40"/>
          <w:lang w:eastAsia="zh-CN"/>
        </w:rPr>
        <w:t>鼎城区农产品质量安全监管追溯平台演示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061BC1"/>
    <w:rsid w:val="24100572"/>
    <w:rsid w:val="2651728F"/>
    <w:rsid w:val="3FD7014F"/>
    <w:rsid w:val="488A5BB5"/>
    <w:rsid w:val="4ACA5DE3"/>
    <w:rsid w:val="52FD4CC4"/>
    <w:rsid w:val="58AA14AD"/>
    <w:rsid w:val="5F061BC1"/>
    <w:rsid w:val="7D417B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2019-04-30T02:32:00Z</dcterms:created>
  <dc:creator>喜   哥</dc:creator>
  <cp:lastModifiedBy>喜   哥</cp:lastModifiedBy>
  <dcterms:modified xsi:type="dcterms:W3CDTF">2019-04-30T06:40:53Z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